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F0116" w14:textId="77777777" w:rsidR="003E5C2C" w:rsidRDefault="00AD2A2D" w:rsidP="003E5C2C">
      <w:pPr>
        <w:jc w:val="both"/>
        <w:rPr>
          <w:rFonts w:cstheme="minorHAnsi"/>
          <w:sz w:val="24"/>
          <w:szCs w:val="24"/>
        </w:rPr>
      </w:pPr>
      <w:r w:rsidRPr="003E5C2C">
        <w:rPr>
          <w:rFonts w:cstheme="minorHAnsi"/>
          <w:b/>
          <w:sz w:val="24"/>
          <w:szCs w:val="24"/>
        </w:rPr>
        <w:t>UNICEF Venezuela</w:t>
      </w:r>
      <w:r w:rsidRPr="003E5C2C">
        <w:rPr>
          <w:rFonts w:cstheme="minorHAnsi"/>
          <w:sz w:val="24"/>
          <w:szCs w:val="24"/>
        </w:rPr>
        <w:t>: Case study on the use of innovative approaches to enable safe water, hand hygiene and other IPC practices</w:t>
      </w:r>
    </w:p>
    <w:p w14:paraId="27998BF9" w14:textId="77777777" w:rsidR="003E5C2C" w:rsidRDefault="003E5C2C" w:rsidP="003E5C2C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 w:rsidR="00AD2A2D" w:rsidRPr="003E5C2C">
        <w:rPr>
          <w:rFonts w:cstheme="minorHAnsi"/>
          <w:sz w:val="24"/>
          <w:szCs w:val="24"/>
        </w:rPr>
        <w:t xml:space="preserve"> path for scaling-up technology, capacities and solutions</w:t>
      </w:r>
    </w:p>
    <w:p w14:paraId="489BA746" w14:textId="77777777" w:rsidR="004B06A1" w:rsidRDefault="00D60130" w:rsidP="003E5C2C">
      <w:pPr>
        <w:jc w:val="both"/>
        <w:rPr>
          <w:rFonts w:cstheme="minorHAnsi"/>
          <w:sz w:val="24"/>
          <w:szCs w:val="24"/>
        </w:rPr>
      </w:pPr>
      <w:r w:rsidRPr="003E5C2C">
        <w:rPr>
          <w:rFonts w:cstheme="minorHAnsi"/>
          <w:sz w:val="24"/>
          <w:szCs w:val="24"/>
        </w:rPr>
        <w:t>Different type e</w:t>
      </w:r>
      <w:r w:rsidR="00AD2A2D" w:rsidRPr="003E5C2C">
        <w:rPr>
          <w:rFonts w:cstheme="minorHAnsi"/>
          <w:sz w:val="24"/>
          <w:szCs w:val="24"/>
        </w:rPr>
        <w:t xml:space="preserve">lectric chlorinators were installed in </w:t>
      </w:r>
      <w:r w:rsidRPr="003E5C2C">
        <w:rPr>
          <w:rFonts w:cstheme="minorHAnsi"/>
          <w:sz w:val="24"/>
          <w:szCs w:val="24"/>
        </w:rPr>
        <w:t>targeted</w:t>
      </w:r>
      <w:r w:rsidR="00AD2A2D" w:rsidRPr="003E5C2C">
        <w:rPr>
          <w:rFonts w:cstheme="minorHAnsi"/>
          <w:sz w:val="24"/>
          <w:szCs w:val="24"/>
        </w:rPr>
        <w:t xml:space="preserve"> health care facilities in response to Covid19</w:t>
      </w:r>
      <w:r w:rsidR="0075059A" w:rsidRPr="003E5C2C">
        <w:rPr>
          <w:rFonts w:cstheme="minorHAnsi"/>
          <w:sz w:val="24"/>
          <w:szCs w:val="24"/>
        </w:rPr>
        <w:t xml:space="preserve">. A total of 35 </w:t>
      </w:r>
      <w:r w:rsidR="003E5C2C">
        <w:rPr>
          <w:rFonts w:cstheme="minorHAnsi"/>
          <w:sz w:val="24"/>
          <w:szCs w:val="24"/>
        </w:rPr>
        <w:t>e</w:t>
      </w:r>
      <w:r w:rsidR="0075059A" w:rsidRPr="003E5C2C">
        <w:rPr>
          <w:rFonts w:cstheme="minorHAnsi"/>
          <w:sz w:val="24"/>
          <w:szCs w:val="24"/>
        </w:rPr>
        <w:t>lectrolytic chlorinators were installed in 35 Hospitals across the country</w:t>
      </w:r>
      <w:r w:rsidR="003E5C2C">
        <w:rPr>
          <w:rFonts w:cstheme="minorHAnsi"/>
          <w:sz w:val="24"/>
          <w:szCs w:val="24"/>
        </w:rPr>
        <w:t xml:space="preserve"> during 2020/21</w:t>
      </w:r>
      <w:r w:rsidR="0075059A" w:rsidRPr="003E5C2C">
        <w:rPr>
          <w:rFonts w:cstheme="minorHAnsi"/>
          <w:sz w:val="24"/>
          <w:szCs w:val="24"/>
        </w:rPr>
        <w:t>.</w:t>
      </w:r>
    </w:p>
    <w:p w14:paraId="166CFDC7" w14:textId="77777777" w:rsidR="0075059A" w:rsidRDefault="004B06A1" w:rsidP="004B06A1">
      <w:pPr>
        <w:jc w:val="center"/>
        <w:rPr>
          <w:rFonts w:cstheme="minorHAnsi"/>
          <w:sz w:val="24"/>
          <w:szCs w:val="24"/>
        </w:rPr>
      </w:pPr>
      <w:r w:rsidRPr="004B06A1">
        <w:rPr>
          <w:rFonts w:cstheme="minorHAnsi"/>
          <w:noProof/>
          <w:sz w:val="24"/>
          <w:szCs w:val="24"/>
        </w:rPr>
        <w:drawing>
          <wp:inline distT="0" distB="0" distL="0" distR="0" wp14:anchorId="3F4D5E13" wp14:editId="161ECBEE">
            <wp:extent cx="4004736" cy="2922160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EB33520D-E50C-4446-BAAC-AF3C10DAD7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EB33520D-E50C-4446-BAAC-AF3C10DAD7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4985"/>
                    <a:stretch/>
                  </pic:blipFill>
                  <pic:spPr>
                    <a:xfrm>
                      <a:off x="0" y="0"/>
                      <a:ext cx="4004736" cy="29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06A7F" w14:textId="7F97412C" w:rsidR="00942924" w:rsidRPr="003E5C2C" w:rsidRDefault="00AD2A2D" w:rsidP="00D60130">
      <w:pPr>
        <w:pStyle w:val="ListParagraph"/>
        <w:numPr>
          <w:ilvl w:val="0"/>
          <w:numId w:val="2"/>
        </w:numPr>
        <w:ind w:left="540"/>
        <w:rPr>
          <w:rFonts w:cstheme="minorHAnsi"/>
          <w:sz w:val="24"/>
          <w:szCs w:val="24"/>
        </w:rPr>
      </w:pPr>
      <w:r w:rsidRPr="003E5C2C">
        <w:rPr>
          <w:rFonts w:cstheme="minorHAnsi"/>
          <w:sz w:val="24"/>
          <w:szCs w:val="24"/>
        </w:rPr>
        <w:t xml:space="preserve">The machine </w:t>
      </w:r>
      <w:r w:rsidR="000C5780" w:rsidRPr="003E5C2C">
        <w:rPr>
          <w:rFonts w:cstheme="minorHAnsi"/>
          <w:sz w:val="24"/>
          <w:szCs w:val="24"/>
        </w:rPr>
        <w:t>allows the production of 4 lit</w:t>
      </w:r>
      <w:r w:rsidR="00062E6D" w:rsidRPr="003E5C2C">
        <w:rPr>
          <w:rFonts w:cstheme="minorHAnsi"/>
          <w:sz w:val="24"/>
          <w:szCs w:val="24"/>
        </w:rPr>
        <w:t>ers of CL for 1KG of table salt, which is used for disinfestation</w:t>
      </w:r>
      <w:r w:rsidR="000C5780" w:rsidRPr="003E5C2C">
        <w:rPr>
          <w:rFonts w:cstheme="minorHAnsi"/>
          <w:sz w:val="24"/>
          <w:szCs w:val="24"/>
        </w:rPr>
        <w:t xml:space="preserve"> </w:t>
      </w:r>
      <w:r w:rsidR="000F2C13" w:rsidRPr="003E5C2C">
        <w:rPr>
          <w:rFonts w:cstheme="minorHAnsi"/>
          <w:sz w:val="24"/>
          <w:szCs w:val="24"/>
        </w:rPr>
        <w:t>of</w:t>
      </w:r>
      <w:r w:rsidR="000C5780" w:rsidRPr="003E5C2C">
        <w:rPr>
          <w:rFonts w:cstheme="minorHAnsi"/>
          <w:sz w:val="24"/>
          <w:szCs w:val="24"/>
        </w:rPr>
        <w:t xml:space="preserve"> </w:t>
      </w:r>
      <w:r w:rsidR="00062E6D" w:rsidRPr="003E5C2C">
        <w:rPr>
          <w:rFonts w:cstheme="minorHAnsi"/>
          <w:sz w:val="24"/>
          <w:szCs w:val="24"/>
        </w:rPr>
        <w:t>water and cleaning surfaces</w:t>
      </w:r>
    </w:p>
    <w:p w14:paraId="1E12749D" w14:textId="77777777" w:rsidR="000F2C13" w:rsidRPr="003E5C2C" w:rsidRDefault="003E5C2C" w:rsidP="00D60130">
      <w:pPr>
        <w:pStyle w:val="ListParagraph"/>
        <w:numPr>
          <w:ilvl w:val="0"/>
          <w:numId w:val="2"/>
        </w:numPr>
        <w:ind w:left="54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0F2C13" w:rsidRPr="003E5C2C">
        <w:rPr>
          <w:rFonts w:cstheme="minorHAnsi"/>
          <w:sz w:val="24"/>
          <w:szCs w:val="24"/>
        </w:rPr>
        <w:t xml:space="preserve">atients </w:t>
      </w:r>
      <w:r w:rsidR="000C5780" w:rsidRPr="003E5C2C">
        <w:rPr>
          <w:rFonts w:cstheme="minorHAnsi"/>
          <w:sz w:val="24"/>
          <w:szCs w:val="24"/>
        </w:rPr>
        <w:t xml:space="preserve">and surrounding communities </w:t>
      </w:r>
      <w:r>
        <w:rPr>
          <w:rFonts w:cstheme="minorHAnsi"/>
          <w:sz w:val="24"/>
          <w:szCs w:val="24"/>
        </w:rPr>
        <w:t xml:space="preserve">were engaged </w:t>
      </w:r>
      <w:r w:rsidR="000C5780" w:rsidRPr="003E5C2C">
        <w:rPr>
          <w:rFonts w:cstheme="minorHAnsi"/>
          <w:sz w:val="24"/>
          <w:szCs w:val="24"/>
        </w:rPr>
        <w:t xml:space="preserve">to understand their needs for </w:t>
      </w:r>
      <w:r w:rsidR="000F2C13" w:rsidRPr="003E5C2C">
        <w:rPr>
          <w:rFonts w:cstheme="minorHAnsi"/>
          <w:sz w:val="24"/>
          <w:szCs w:val="24"/>
        </w:rPr>
        <w:t>the product</w:t>
      </w:r>
    </w:p>
    <w:p w14:paraId="451062DB" w14:textId="77777777" w:rsidR="00942924" w:rsidRPr="003E5C2C" w:rsidRDefault="00062E6D" w:rsidP="00D60130">
      <w:pPr>
        <w:pStyle w:val="ListParagraph"/>
        <w:numPr>
          <w:ilvl w:val="0"/>
          <w:numId w:val="2"/>
        </w:numPr>
        <w:ind w:left="540"/>
        <w:rPr>
          <w:rFonts w:cstheme="minorHAnsi"/>
          <w:sz w:val="24"/>
          <w:szCs w:val="24"/>
        </w:rPr>
      </w:pPr>
      <w:r w:rsidRPr="003E5C2C">
        <w:rPr>
          <w:rFonts w:cstheme="minorHAnsi"/>
          <w:sz w:val="24"/>
          <w:szCs w:val="24"/>
        </w:rPr>
        <w:t>Communities</w:t>
      </w:r>
      <w:r w:rsidR="000C5780" w:rsidRPr="003E5C2C">
        <w:rPr>
          <w:rFonts w:cstheme="minorHAnsi"/>
          <w:sz w:val="24"/>
          <w:szCs w:val="24"/>
        </w:rPr>
        <w:t xml:space="preserve"> provide salt to </w:t>
      </w:r>
      <w:r w:rsidR="000F2C13" w:rsidRPr="003E5C2C">
        <w:rPr>
          <w:rFonts w:cstheme="minorHAnsi"/>
          <w:sz w:val="24"/>
          <w:szCs w:val="24"/>
        </w:rPr>
        <w:t>hospitals</w:t>
      </w:r>
      <w:r w:rsidR="000C5780" w:rsidRPr="003E5C2C">
        <w:rPr>
          <w:rFonts w:cstheme="minorHAnsi"/>
          <w:sz w:val="24"/>
          <w:szCs w:val="24"/>
        </w:rPr>
        <w:t xml:space="preserve">, </w:t>
      </w:r>
      <w:r w:rsidR="000F2C13" w:rsidRPr="003E5C2C">
        <w:rPr>
          <w:rFonts w:cstheme="minorHAnsi"/>
          <w:sz w:val="24"/>
          <w:szCs w:val="24"/>
        </w:rPr>
        <w:t>and</w:t>
      </w:r>
      <w:r w:rsidR="000C5780" w:rsidRPr="003E5C2C">
        <w:rPr>
          <w:rFonts w:cstheme="minorHAnsi"/>
          <w:sz w:val="24"/>
          <w:szCs w:val="24"/>
        </w:rPr>
        <w:t xml:space="preserve"> also </w:t>
      </w:r>
      <w:r w:rsidR="000F2C13" w:rsidRPr="003E5C2C">
        <w:rPr>
          <w:rFonts w:cstheme="minorHAnsi"/>
          <w:sz w:val="24"/>
          <w:szCs w:val="24"/>
        </w:rPr>
        <w:t xml:space="preserve">exchange </w:t>
      </w:r>
      <w:r w:rsidR="000C5780" w:rsidRPr="003E5C2C">
        <w:rPr>
          <w:rFonts w:cstheme="minorHAnsi"/>
          <w:sz w:val="24"/>
          <w:szCs w:val="24"/>
        </w:rPr>
        <w:t xml:space="preserve">salt </w:t>
      </w:r>
      <w:r w:rsidR="000F2C13" w:rsidRPr="003E5C2C">
        <w:rPr>
          <w:rFonts w:cstheme="minorHAnsi"/>
          <w:sz w:val="24"/>
          <w:szCs w:val="24"/>
        </w:rPr>
        <w:t xml:space="preserve">with other </w:t>
      </w:r>
      <w:r w:rsidR="000C5780" w:rsidRPr="003E5C2C">
        <w:rPr>
          <w:rFonts w:cstheme="minorHAnsi"/>
          <w:sz w:val="24"/>
          <w:szCs w:val="24"/>
        </w:rPr>
        <w:t>commodities (soap and hand sanitizer</w:t>
      </w:r>
      <w:r w:rsidRPr="003E5C2C">
        <w:rPr>
          <w:rFonts w:cstheme="minorHAnsi"/>
          <w:sz w:val="24"/>
          <w:szCs w:val="24"/>
        </w:rPr>
        <w:t>)</w:t>
      </w:r>
    </w:p>
    <w:p w14:paraId="20AD51C3" w14:textId="77777777" w:rsidR="00942924" w:rsidRDefault="000F2C13" w:rsidP="00D60130">
      <w:pPr>
        <w:pStyle w:val="ListParagraph"/>
        <w:numPr>
          <w:ilvl w:val="0"/>
          <w:numId w:val="2"/>
        </w:numPr>
        <w:ind w:left="540"/>
        <w:rPr>
          <w:rFonts w:cstheme="minorHAnsi"/>
          <w:sz w:val="24"/>
          <w:szCs w:val="24"/>
        </w:rPr>
      </w:pPr>
      <w:r w:rsidRPr="003E5C2C">
        <w:rPr>
          <w:rFonts w:cstheme="minorHAnsi"/>
          <w:sz w:val="24"/>
          <w:szCs w:val="24"/>
        </w:rPr>
        <w:t>Win-win</w:t>
      </w:r>
      <w:r w:rsidR="000C5780" w:rsidRPr="003E5C2C">
        <w:rPr>
          <w:rFonts w:cstheme="minorHAnsi"/>
          <w:sz w:val="24"/>
          <w:szCs w:val="24"/>
        </w:rPr>
        <w:t xml:space="preserve"> situation for both communities and HCFs</w:t>
      </w:r>
    </w:p>
    <w:p w14:paraId="34267664" w14:textId="77777777" w:rsidR="004B06A1" w:rsidRDefault="004B06A1" w:rsidP="004B06A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68238D0" wp14:editId="3CCA44C0">
            <wp:extent cx="4864100" cy="180325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180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81" w:type="dxa"/>
        <w:tblInd w:w="54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946"/>
        <w:gridCol w:w="1294"/>
        <w:gridCol w:w="1350"/>
        <w:gridCol w:w="1620"/>
        <w:gridCol w:w="1932"/>
        <w:gridCol w:w="1539"/>
      </w:tblGrid>
      <w:tr w:rsidR="00D53963" w:rsidRPr="00D53963" w14:paraId="5E7A91EC" w14:textId="77777777" w:rsidTr="00D53963">
        <w:trPr>
          <w:trHeight w:val="288"/>
        </w:trPr>
        <w:tc>
          <w:tcPr>
            <w:tcW w:w="1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9897EB" w14:textId="77777777" w:rsidR="00D53963" w:rsidRDefault="004B06A1" w:rsidP="004C2E0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</w:pPr>
            <w:r w:rsidRPr="004B06A1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6BC54A4" wp14:editId="7207D7B7">
                  <wp:simplePos x="0" y="0"/>
                  <wp:positionH relativeFrom="column">
                    <wp:posOffset>7232015</wp:posOffset>
                  </wp:positionH>
                  <wp:positionV relativeFrom="paragraph">
                    <wp:posOffset>-149860</wp:posOffset>
                  </wp:positionV>
                  <wp:extent cx="1563132" cy="1781205"/>
                  <wp:effectExtent l="0" t="0" r="0" b="0"/>
                  <wp:wrapNone/>
                  <wp:docPr id="7" name="Picture 8" descr="A group of people posing for a phot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F312A7-C608-4687-9B6D-3E0BEC95C8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A group of people posing for a phot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BF312A7-C608-4687-9B6D-3E0BEC95C8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22635" t="9182" r="25938" b="-532"/>
                          <a:stretch/>
                        </pic:blipFill>
                        <pic:spPr>
                          <a:xfrm>
                            <a:off x="0" y="0"/>
                            <a:ext cx="1563132" cy="178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08F80C" w14:textId="77777777" w:rsidR="0075059A" w:rsidRPr="0075059A" w:rsidRDefault="0075059A" w:rsidP="004C2E01">
            <w:pPr>
              <w:spacing w:after="0" w:line="240" w:lineRule="auto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>Brand/model:</w:t>
            </w:r>
          </w:p>
        </w:tc>
        <w:tc>
          <w:tcPr>
            <w:tcW w:w="1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20D0DB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proofErr w:type="spellStart"/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>Suinca</w:t>
            </w:r>
            <w:proofErr w:type="spellEnd"/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 xml:space="preserve"> </w:t>
            </w:r>
            <w:hyperlink r:id="rId8" w:history="1">
              <w:r w:rsidRPr="00D53963">
                <w:rPr>
                  <w:rFonts w:eastAsia="Times New Roman" w:cstheme="minorHAnsi"/>
                  <w:b/>
                  <w:bCs/>
                  <w:color w:val="000000" w:themeColor="dark1"/>
                  <w:kern w:val="24"/>
                  <w:u w:val="single"/>
                </w:rPr>
                <w:t>Suinchlor-6000</w:t>
              </w:r>
            </w:hyperlink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F93C00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 xml:space="preserve">Pristine </w:t>
            </w:r>
            <w:hyperlink r:id="rId9" w:history="1">
              <w:r w:rsidRPr="00D53963">
                <w:rPr>
                  <w:rFonts w:eastAsia="Times New Roman" w:cstheme="minorHAnsi"/>
                  <w:b/>
                  <w:bCs/>
                  <w:color w:val="000000" w:themeColor="dark1"/>
                  <w:kern w:val="24"/>
                  <w:u w:val="single"/>
                </w:rPr>
                <w:t>PBP-100</w:t>
              </w:r>
            </w:hyperlink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7F88B1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proofErr w:type="spellStart"/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>Aquachlor</w:t>
            </w:r>
            <w:proofErr w:type="spellEnd"/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 xml:space="preserve"> </w:t>
            </w:r>
            <w:hyperlink r:id="rId10" w:history="1">
              <w:r w:rsidRPr="00D53963">
                <w:rPr>
                  <w:rFonts w:eastAsia="Times New Roman" w:cstheme="minorHAnsi"/>
                  <w:b/>
                  <w:bCs/>
                  <w:color w:val="000000" w:themeColor="dark1"/>
                  <w:kern w:val="24"/>
                  <w:u w:val="single"/>
                </w:rPr>
                <w:t>AC-100</w:t>
              </w:r>
            </w:hyperlink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ABCD15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 xml:space="preserve">Lutz-Jesco </w:t>
            </w:r>
            <w:hyperlink r:id="rId11" w:history="1">
              <w:proofErr w:type="spellStart"/>
              <w:r w:rsidRPr="00D53963">
                <w:rPr>
                  <w:rFonts w:eastAsia="Times New Roman" w:cstheme="minorHAnsi"/>
                  <w:b/>
                  <w:bCs/>
                  <w:color w:val="000000" w:themeColor="dark1"/>
                  <w:kern w:val="24"/>
                  <w:u w:val="single"/>
                </w:rPr>
                <w:t>MiniChlorgen</w:t>
              </w:r>
              <w:proofErr w:type="spellEnd"/>
              <w:r w:rsidRPr="00D53963">
                <w:rPr>
                  <w:rFonts w:eastAsia="Times New Roman" w:cstheme="minorHAnsi"/>
                  <w:b/>
                  <w:bCs/>
                  <w:color w:val="000000" w:themeColor="dark1"/>
                  <w:kern w:val="24"/>
                  <w:u w:val="single"/>
                </w:rPr>
                <w:t xml:space="preserve"> 90</w:t>
              </w:r>
            </w:hyperlink>
          </w:p>
        </w:tc>
        <w:tc>
          <w:tcPr>
            <w:tcW w:w="1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E79637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proofErr w:type="spellStart"/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>Suinca</w:t>
            </w:r>
            <w:proofErr w:type="spellEnd"/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 xml:space="preserve"> </w:t>
            </w:r>
            <w:hyperlink r:id="rId12" w:history="1">
              <w:r w:rsidRPr="00D53963">
                <w:rPr>
                  <w:rFonts w:eastAsia="Times New Roman" w:cstheme="minorHAnsi"/>
                  <w:b/>
                  <w:bCs/>
                  <w:color w:val="000000" w:themeColor="dark1"/>
                  <w:kern w:val="24"/>
                  <w:u w:val="single"/>
                </w:rPr>
                <w:t>Suinchlor-200</w:t>
              </w:r>
            </w:hyperlink>
          </w:p>
        </w:tc>
      </w:tr>
      <w:tr w:rsidR="00D53963" w:rsidRPr="00D53963" w14:paraId="30F084EA" w14:textId="77777777" w:rsidTr="00D53963">
        <w:trPr>
          <w:trHeight w:val="349"/>
        </w:trPr>
        <w:tc>
          <w:tcPr>
            <w:tcW w:w="1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3CF1B0" w14:textId="77777777" w:rsidR="00D53963" w:rsidRDefault="00D53963" w:rsidP="004C2E0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</w:pPr>
          </w:p>
          <w:p w14:paraId="0010B672" w14:textId="77777777" w:rsidR="0075059A" w:rsidRPr="0075059A" w:rsidRDefault="0075059A" w:rsidP="004C2E01">
            <w:pPr>
              <w:spacing w:after="0" w:line="240" w:lineRule="auto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>Type:</w:t>
            </w:r>
          </w:p>
        </w:tc>
        <w:tc>
          <w:tcPr>
            <w:tcW w:w="1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C33EE29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Manual / Batch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F445DF6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Manual / Batch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CD556EC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Manual / Batch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F746A30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  <w:u w:val="single"/>
              </w:rPr>
              <w:t>Automatic</w:t>
            </w:r>
          </w:p>
        </w:tc>
        <w:tc>
          <w:tcPr>
            <w:tcW w:w="1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01A6DBC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 xml:space="preserve">Manual / Batch / </w:t>
            </w:r>
            <w:r w:rsidRPr="0075059A">
              <w:rPr>
                <w:rFonts w:eastAsia="Times New Roman" w:cstheme="minorHAnsi"/>
                <w:color w:val="000000" w:themeColor="dark1"/>
                <w:kern w:val="24"/>
                <w:u w:val="single"/>
              </w:rPr>
              <w:t>Solar</w:t>
            </w:r>
          </w:p>
        </w:tc>
      </w:tr>
      <w:tr w:rsidR="00D53963" w:rsidRPr="00D53963" w14:paraId="7CD01410" w14:textId="77777777" w:rsidTr="00D53963">
        <w:trPr>
          <w:trHeight w:val="288"/>
        </w:trPr>
        <w:tc>
          <w:tcPr>
            <w:tcW w:w="1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27C0A7" w14:textId="77777777" w:rsidR="00D53963" w:rsidRDefault="00D53963" w:rsidP="004C2E0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</w:pPr>
          </w:p>
          <w:p w14:paraId="0E1690A0" w14:textId="77777777" w:rsidR="0075059A" w:rsidRPr="0075059A" w:rsidRDefault="0075059A" w:rsidP="004C2E01">
            <w:pPr>
              <w:spacing w:after="0" w:line="240" w:lineRule="auto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>Power:</w:t>
            </w:r>
          </w:p>
        </w:tc>
        <w:tc>
          <w:tcPr>
            <w:tcW w:w="1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2B70852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n.d.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2C6DC20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0.63 kWh, 110-240 VAC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1F78326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0.75 kWh, 110-240 VAC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F6F4C9B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0.60 kWh, 110-240 VAC</w:t>
            </w:r>
          </w:p>
        </w:tc>
        <w:tc>
          <w:tcPr>
            <w:tcW w:w="1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BDA9D44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12 V</w:t>
            </w:r>
          </w:p>
        </w:tc>
      </w:tr>
      <w:tr w:rsidR="00D53963" w:rsidRPr="00D53963" w14:paraId="2B5DAA2E" w14:textId="77777777" w:rsidTr="00D53963">
        <w:trPr>
          <w:trHeight w:val="288"/>
        </w:trPr>
        <w:tc>
          <w:tcPr>
            <w:tcW w:w="1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9EAC43" w14:textId="77777777" w:rsidR="0075059A" w:rsidRPr="0075059A" w:rsidRDefault="0075059A" w:rsidP="004C2E01">
            <w:pPr>
              <w:spacing w:after="0" w:line="240" w:lineRule="auto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>Chlorine capacity:</w:t>
            </w:r>
          </w:p>
        </w:tc>
        <w:tc>
          <w:tcPr>
            <w:tcW w:w="1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3436952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125 g/h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C2C469C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125 g/h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99D7DA8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110 g/h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49EA453C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90 g/h</w:t>
            </w:r>
          </w:p>
        </w:tc>
        <w:tc>
          <w:tcPr>
            <w:tcW w:w="1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B6EF945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50 g/h</w:t>
            </w:r>
          </w:p>
        </w:tc>
      </w:tr>
      <w:tr w:rsidR="00D53963" w:rsidRPr="00D53963" w14:paraId="214EE20E" w14:textId="77777777" w:rsidTr="00D53963">
        <w:trPr>
          <w:trHeight w:val="288"/>
        </w:trPr>
        <w:tc>
          <w:tcPr>
            <w:tcW w:w="1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565F95" w14:textId="77777777" w:rsidR="0075059A" w:rsidRPr="0075059A" w:rsidRDefault="00D53963" w:rsidP="00D53963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>Chlorine conc.:</w:t>
            </w:r>
          </w:p>
        </w:tc>
        <w:tc>
          <w:tcPr>
            <w:tcW w:w="1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639DABCC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6 g/L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2D494B1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  <w:u w:val="single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  <w:u w:val="single"/>
              </w:rPr>
              <w:t>7-8 g/L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0590D24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6 g/L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1359D275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6 g/L</w:t>
            </w:r>
          </w:p>
        </w:tc>
        <w:tc>
          <w:tcPr>
            <w:tcW w:w="1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77EB84B4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5 g/L</w:t>
            </w:r>
          </w:p>
        </w:tc>
      </w:tr>
      <w:tr w:rsidR="00D53963" w:rsidRPr="00D53963" w14:paraId="68624CDE" w14:textId="77777777" w:rsidTr="00D53963">
        <w:trPr>
          <w:trHeight w:val="288"/>
        </w:trPr>
        <w:tc>
          <w:tcPr>
            <w:tcW w:w="19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4305E1" w14:textId="77777777" w:rsidR="0075059A" w:rsidRPr="0075059A" w:rsidRDefault="0075059A" w:rsidP="004C2E01">
            <w:pPr>
              <w:spacing w:after="0" w:line="240" w:lineRule="auto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b/>
                <w:bCs/>
                <w:color w:val="000000" w:themeColor="dark1"/>
                <w:kern w:val="24"/>
              </w:rPr>
              <w:t>Salt consumption:</w:t>
            </w:r>
          </w:p>
        </w:tc>
        <w:tc>
          <w:tcPr>
            <w:tcW w:w="12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28457DEE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0.4 Kg/h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0CFCCA3D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1.1 Kg/h</w:t>
            </w:r>
          </w:p>
        </w:tc>
        <w:tc>
          <w:tcPr>
            <w:tcW w:w="1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58E7312B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0.5 Kg/h</w:t>
            </w:r>
          </w:p>
        </w:tc>
        <w:tc>
          <w:tcPr>
            <w:tcW w:w="1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38562280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  <w:u w:val="single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  <w:u w:val="single"/>
              </w:rPr>
              <w:t>0.3 Kg/h</w:t>
            </w:r>
          </w:p>
        </w:tc>
        <w:tc>
          <w:tcPr>
            <w:tcW w:w="1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14:paraId="5B766735" w14:textId="77777777" w:rsidR="0075059A" w:rsidRPr="0075059A" w:rsidRDefault="0075059A" w:rsidP="004C2E01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5059A">
              <w:rPr>
                <w:rFonts w:eastAsia="Times New Roman" w:cstheme="minorHAnsi"/>
                <w:color w:val="000000" w:themeColor="dark1"/>
                <w:kern w:val="24"/>
              </w:rPr>
              <w:t>0.3 Kg/h</w:t>
            </w:r>
          </w:p>
        </w:tc>
      </w:tr>
    </w:tbl>
    <w:p w14:paraId="1E2BE114" w14:textId="77777777" w:rsidR="000C5780" w:rsidRPr="000C5780" w:rsidRDefault="000C5780" w:rsidP="000C57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5780">
        <w:rPr>
          <w:rFonts w:ascii="Times New Roman" w:eastAsia="Times New Roman" w:hAnsi="Times New Roman" w:cs="Times New Roman"/>
          <w:b/>
          <w:sz w:val="24"/>
          <w:szCs w:val="24"/>
        </w:rPr>
        <w:t>Author</w:t>
      </w:r>
    </w:p>
    <w:p w14:paraId="14667C7B" w14:textId="77777777" w:rsidR="000C5780" w:rsidRPr="000C5780" w:rsidRDefault="00956D41" w:rsidP="000C57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tgtFrame="_blank" w:history="1">
        <w:r w:rsidR="000C5780" w:rsidRPr="000C57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</w:t>
        </w:r>
      </w:hyperlink>
      <w:hyperlink r:id="rId14" w:tgtFrame="_blank" w:history="1">
        <w:r w:rsidR="000C5780" w:rsidRPr="000C57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avid Simon</w:t>
        </w:r>
      </w:hyperlink>
    </w:p>
    <w:p w14:paraId="3AC247B6" w14:textId="77777777" w:rsidR="000C5780" w:rsidRPr="000C5780" w:rsidRDefault="000C5780" w:rsidP="000C57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5780">
        <w:rPr>
          <w:rFonts w:ascii="Times New Roman" w:eastAsia="Times New Roman" w:hAnsi="Times New Roman" w:cs="Times New Roman"/>
          <w:sz w:val="24"/>
          <w:szCs w:val="24"/>
        </w:rPr>
        <w:t>Co-authors</w:t>
      </w:r>
    </w:p>
    <w:p w14:paraId="4A45E077" w14:textId="77777777" w:rsidR="000C5780" w:rsidRPr="000C5780" w:rsidRDefault="000C5780" w:rsidP="000C57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5780">
        <w:rPr>
          <w:rFonts w:ascii="Times New Roman" w:eastAsia="Times New Roman" w:hAnsi="Times New Roman" w:cs="Times New Roman"/>
          <w:sz w:val="24"/>
          <w:szCs w:val="24"/>
        </w:rPr>
        <w:t xml:space="preserve">Pedro Ogando dos Santos (WASH specialist) </w:t>
      </w:r>
      <w:hyperlink r:id="rId15" w:history="1">
        <w:r w:rsidRPr="000C57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pogando@unicef.org</w:t>
        </w:r>
      </w:hyperlink>
    </w:p>
    <w:p w14:paraId="75C11CC7" w14:textId="77777777" w:rsidR="000C5780" w:rsidRPr="000C5780" w:rsidRDefault="000C5780" w:rsidP="000C57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5780">
        <w:rPr>
          <w:rFonts w:ascii="Times New Roman" w:eastAsia="Times New Roman" w:hAnsi="Times New Roman" w:cs="Times New Roman"/>
          <w:sz w:val="24"/>
          <w:szCs w:val="24"/>
        </w:rPr>
        <w:t xml:space="preserve">Dr. Ana Cristina Guillen (WASH-IPC officer) </w:t>
      </w:r>
      <w:hyperlink r:id="rId16" w:history="1">
        <w:r w:rsidRPr="000C57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aguillen@unicef.org</w:t>
        </w:r>
      </w:hyperlink>
    </w:p>
    <w:p w14:paraId="0C79FF8C" w14:textId="77777777" w:rsidR="000C5780" w:rsidRPr="000C5780" w:rsidRDefault="000C5780" w:rsidP="000C57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0C5780">
        <w:rPr>
          <w:rFonts w:ascii="Times New Roman" w:eastAsia="Times New Roman" w:hAnsi="Times New Roman" w:cs="Times New Roman"/>
          <w:sz w:val="24"/>
          <w:szCs w:val="24"/>
        </w:rPr>
        <w:t xml:space="preserve">David Simon (Chief WASH) </w:t>
      </w:r>
      <w:hyperlink r:id="rId17" w:history="1">
        <w:r w:rsidRPr="000C578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dsimon@unicef.org</w:t>
        </w:r>
      </w:hyperlink>
    </w:p>
    <w:sectPr w:rsidR="000C5780" w:rsidRPr="000C57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E640A"/>
    <w:multiLevelType w:val="hybridMultilevel"/>
    <w:tmpl w:val="5106E974"/>
    <w:lvl w:ilvl="0" w:tplc="C87494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08810D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22EBCF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B96AB8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D83F8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152C9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FE2305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D48755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2AEB16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A508B9"/>
    <w:multiLevelType w:val="hybridMultilevel"/>
    <w:tmpl w:val="B1C6AC4E"/>
    <w:lvl w:ilvl="0" w:tplc="AD3C6A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C5E32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E6A6DF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0668AA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A3CD60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78016B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D9E7C2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922E7F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CA89E9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8B64B8"/>
    <w:multiLevelType w:val="multilevel"/>
    <w:tmpl w:val="705A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BC76B6"/>
    <w:multiLevelType w:val="hybridMultilevel"/>
    <w:tmpl w:val="E6B429F2"/>
    <w:lvl w:ilvl="0" w:tplc="E27C4A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A2D"/>
    <w:rsid w:val="00062E6D"/>
    <w:rsid w:val="000C5780"/>
    <w:rsid w:val="000F2C13"/>
    <w:rsid w:val="003E5C2C"/>
    <w:rsid w:val="003E651E"/>
    <w:rsid w:val="004B06A1"/>
    <w:rsid w:val="004C2E01"/>
    <w:rsid w:val="004F7C72"/>
    <w:rsid w:val="00527E92"/>
    <w:rsid w:val="0075059A"/>
    <w:rsid w:val="00942924"/>
    <w:rsid w:val="00956D41"/>
    <w:rsid w:val="00AD2A2D"/>
    <w:rsid w:val="00D53963"/>
    <w:rsid w:val="00D6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A3877"/>
  <w15:docId w15:val="{3660C32D-A27A-461D-A3E8-21C9DC30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2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7C7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5059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5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780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48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10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2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60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79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5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44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inca-ca.com/tratamientodeaguas" TargetMode="External"/><Relationship Id="rId13" Type="http://schemas.openxmlformats.org/officeDocument/2006/relationships/hyperlink" Target="http://dsimon@unicef.org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suinca-ca.com/tratamientodeaguas" TargetMode="External"/><Relationship Id="rId17" Type="http://schemas.openxmlformats.org/officeDocument/2006/relationships/hyperlink" Target="mailto:dsimon@unicef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aguillen@unicef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lutz-jesco.com/en/products/disinfection/chlorine-electrolysis-systems/minichlorgen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pogando@unicef.org" TargetMode="External"/><Relationship Id="rId10" Type="http://schemas.openxmlformats.org/officeDocument/2006/relationships/hyperlink" Target="https://www.dosiclor.com/metodos-alternativos/generador-hipoclorito-sodio-ac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ristinewater.in/products/electro-chlorination/batch-electrochlorinator/" TargetMode="External"/><Relationship Id="rId14" Type="http://schemas.openxmlformats.org/officeDocument/2006/relationships/hyperlink" Target="mailto:dsimon@unice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ABDALLA, Nadia</cp:lastModifiedBy>
  <cp:revision>2</cp:revision>
  <dcterms:created xsi:type="dcterms:W3CDTF">2022-10-04T09:55:00Z</dcterms:created>
  <dcterms:modified xsi:type="dcterms:W3CDTF">2022-10-04T09:55:00Z</dcterms:modified>
</cp:coreProperties>
</file>